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25" w:rsidRDefault="006A3C25" w:rsidP="007376D3">
      <w:pPr>
        <w:autoSpaceDE w:val="0"/>
        <w:autoSpaceDN w:val="0"/>
        <w:adjustRightInd w:val="0"/>
        <w:ind w:right="-31"/>
        <w:jc w:val="right"/>
        <w:outlineLvl w:val="1"/>
        <w:rPr>
          <w:sz w:val="28"/>
          <w:szCs w:val="28"/>
        </w:rPr>
      </w:pPr>
      <w:r w:rsidRPr="00AB4FB6">
        <w:rPr>
          <w:sz w:val="28"/>
          <w:szCs w:val="28"/>
        </w:rPr>
        <w:t xml:space="preserve">Приложение </w:t>
      </w:r>
      <w:r w:rsidR="006B51CE">
        <w:rPr>
          <w:sz w:val="28"/>
          <w:szCs w:val="28"/>
        </w:rPr>
        <w:t>3</w:t>
      </w:r>
    </w:p>
    <w:p w:rsidR="006B51CE" w:rsidRPr="006277F3" w:rsidRDefault="006B51CE" w:rsidP="007376D3">
      <w:pPr>
        <w:autoSpaceDE w:val="0"/>
        <w:autoSpaceDN w:val="0"/>
        <w:adjustRightInd w:val="0"/>
        <w:ind w:right="-31"/>
        <w:jc w:val="right"/>
        <w:outlineLvl w:val="1"/>
        <w:rPr>
          <w:sz w:val="28"/>
          <w:szCs w:val="28"/>
        </w:rPr>
      </w:pPr>
    </w:p>
    <w:p w:rsidR="006B004A" w:rsidRPr="006B51CE" w:rsidRDefault="006A3C25" w:rsidP="00BD07AB">
      <w:pPr>
        <w:tabs>
          <w:tab w:val="left" w:pos="15309"/>
        </w:tabs>
        <w:autoSpaceDE w:val="0"/>
        <w:autoSpaceDN w:val="0"/>
        <w:adjustRightInd w:val="0"/>
        <w:ind w:right="-598"/>
        <w:jc w:val="center"/>
        <w:rPr>
          <w:b/>
          <w:sz w:val="28"/>
          <w:szCs w:val="28"/>
        </w:rPr>
      </w:pPr>
      <w:r w:rsidRPr="006B51CE">
        <w:rPr>
          <w:b/>
          <w:sz w:val="28"/>
          <w:szCs w:val="28"/>
        </w:rPr>
        <w:t>Распределение отчетных расходов Департам</w:t>
      </w:r>
      <w:r w:rsidR="00956FB5" w:rsidRPr="006B51CE">
        <w:rPr>
          <w:b/>
          <w:sz w:val="28"/>
          <w:szCs w:val="28"/>
        </w:rPr>
        <w:t xml:space="preserve">ента информационных технологий </w:t>
      </w:r>
      <w:r w:rsidR="000F7EE6" w:rsidRPr="006B51CE">
        <w:rPr>
          <w:b/>
          <w:sz w:val="28"/>
          <w:szCs w:val="28"/>
        </w:rPr>
        <w:t xml:space="preserve">Ханты-Мансийского </w:t>
      </w:r>
    </w:p>
    <w:p w:rsidR="006B51CE" w:rsidRDefault="006A3C25" w:rsidP="007376D3">
      <w:pPr>
        <w:pStyle w:val="ConsPlusTitle"/>
        <w:widowControl/>
        <w:jc w:val="center"/>
        <w:rPr>
          <w:sz w:val="28"/>
          <w:szCs w:val="28"/>
        </w:rPr>
      </w:pPr>
      <w:r w:rsidRPr="006B51CE">
        <w:rPr>
          <w:sz w:val="28"/>
          <w:szCs w:val="28"/>
        </w:rPr>
        <w:t xml:space="preserve">автономного округа </w:t>
      </w:r>
      <w:r w:rsidR="000F7EE6" w:rsidRPr="006B51CE">
        <w:rPr>
          <w:sz w:val="28"/>
          <w:szCs w:val="28"/>
        </w:rPr>
        <w:t xml:space="preserve">– Югры </w:t>
      </w:r>
      <w:r w:rsidR="006B004A" w:rsidRPr="006B51CE">
        <w:rPr>
          <w:sz w:val="28"/>
          <w:szCs w:val="28"/>
        </w:rPr>
        <w:t>по</w:t>
      </w:r>
      <w:r w:rsidRPr="006B51CE">
        <w:rPr>
          <w:sz w:val="28"/>
          <w:szCs w:val="28"/>
        </w:rPr>
        <w:t xml:space="preserve"> </w:t>
      </w:r>
      <w:r w:rsidR="00142D5A" w:rsidRPr="006B51CE">
        <w:rPr>
          <w:sz w:val="28"/>
          <w:szCs w:val="28"/>
        </w:rPr>
        <w:t xml:space="preserve">подпрограммам и </w:t>
      </w:r>
      <w:r w:rsidRPr="006B51CE">
        <w:rPr>
          <w:sz w:val="28"/>
          <w:szCs w:val="28"/>
        </w:rPr>
        <w:t xml:space="preserve">задачам </w:t>
      </w:r>
      <w:r w:rsidR="006B51CE">
        <w:rPr>
          <w:sz w:val="28"/>
          <w:szCs w:val="28"/>
        </w:rPr>
        <w:t>государственной программы</w:t>
      </w:r>
      <w:r w:rsidR="00F92884" w:rsidRPr="006B51CE">
        <w:rPr>
          <w:sz w:val="28"/>
          <w:szCs w:val="28"/>
        </w:rPr>
        <w:t xml:space="preserve"> Ханты-Мансийского автономного округа – Югры «Информационное общество Ханты-Мансийского автономного округа – Югры </w:t>
      </w:r>
    </w:p>
    <w:p w:rsidR="007376D3" w:rsidRPr="006B51CE" w:rsidRDefault="00F92884" w:rsidP="007376D3">
      <w:pPr>
        <w:pStyle w:val="ConsPlusTitle"/>
        <w:widowControl/>
        <w:jc w:val="center"/>
        <w:rPr>
          <w:sz w:val="28"/>
          <w:szCs w:val="28"/>
        </w:rPr>
      </w:pPr>
      <w:r w:rsidRPr="006B51CE">
        <w:rPr>
          <w:sz w:val="28"/>
          <w:szCs w:val="28"/>
        </w:rPr>
        <w:t xml:space="preserve">на 2014 – 2020 годы» </w:t>
      </w:r>
    </w:p>
    <w:tbl>
      <w:tblPr>
        <w:tblW w:w="15220" w:type="dxa"/>
        <w:jc w:val="center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53"/>
        <w:gridCol w:w="4677"/>
        <w:gridCol w:w="790"/>
      </w:tblGrid>
      <w:tr w:rsidR="007376D3" w:rsidRPr="006277F3" w:rsidTr="007376D3">
        <w:trPr>
          <w:trHeight w:val="374"/>
          <w:jc w:val="center"/>
        </w:trPr>
        <w:tc>
          <w:tcPr>
            <w:tcW w:w="9753" w:type="dxa"/>
            <w:vMerge w:val="restart"/>
          </w:tcPr>
          <w:p w:rsidR="007376D3" w:rsidRPr="006277F3" w:rsidRDefault="007376D3" w:rsidP="003875BB">
            <w:pPr>
              <w:tabs>
                <w:tab w:val="left" w:pos="1776"/>
              </w:tabs>
              <w:ind w:left="26" w:right="21"/>
              <w:jc w:val="center"/>
            </w:pPr>
            <w:r w:rsidRPr="006277F3">
              <w:t xml:space="preserve">Цель и задачи </w:t>
            </w:r>
          </w:p>
        </w:tc>
        <w:tc>
          <w:tcPr>
            <w:tcW w:w="5467" w:type="dxa"/>
            <w:gridSpan w:val="2"/>
          </w:tcPr>
          <w:p w:rsidR="007376D3" w:rsidRPr="006277F3" w:rsidRDefault="007376D3" w:rsidP="001D4D23">
            <w:pPr>
              <w:tabs>
                <w:tab w:val="left" w:pos="1776"/>
              </w:tabs>
              <w:ind w:left="26" w:right="21"/>
              <w:jc w:val="center"/>
            </w:pPr>
            <w:r w:rsidRPr="006277F3">
              <w:t>Отчетный период</w:t>
            </w:r>
            <w:r>
              <w:t xml:space="preserve"> – 2014 год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  <w:vMerge/>
          </w:tcPr>
          <w:p w:rsidR="0039373E" w:rsidRPr="006277F3" w:rsidRDefault="0039373E" w:rsidP="001D4D23">
            <w:pPr>
              <w:tabs>
                <w:tab w:val="left" w:pos="1776"/>
              </w:tabs>
              <w:ind w:left="26" w:right="21"/>
              <w:jc w:val="both"/>
            </w:pPr>
          </w:p>
        </w:tc>
        <w:tc>
          <w:tcPr>
            <w:tcW w:w="4677" w:type="dxa"/>
          </w:tcPr>
          <w:p w:rsidR="0039373E" w:rsidRPr="006277F3" w:rsidRDefault="0039373E" w:rsidP="001D4D23">
            <w:pPr>
              <w:tabs>
                <w:tab w:val="left" w:pos="1776"/>
              </w:tabs>
              <w:ind w:left="26" w:right="21"/>
              <w:jc w:val="center"/>
            </w:pPr>
            <w:r w:rsidRPr="006277F3">
              <w:t>(тыс. руб.)</w:t>
            </w:r>
          </w:p>
        </w:tc>
        <w:tc>
          <w:tcPr>
            <w:tcW w:w="790" w:type="dxa"/>
          </w:tcPr>
          <w:p w:rsidR="0039373E" w:rsidRPr="006277F3" w:rsidRDefault="0039373E" w:rsidP="001D4D23">
            <w:pPr>
              <w:tabs>
                <w:tab w:val="left" w:pos="1776"/>
              </w:tabs>
              <w:ind w:left="26" w:right="21"/>
              <w:jc w:val="center"/>
            </w:pPr>
            <w:r w:rsidRPr="006277F3">
              <w:t>%</w:t>
            </w:r>
          </w:p>
        </w:tc>
      </w:tr>
      <w:tr w:rsidR="00FA7683" w:rsidRPr="006277F3" w:rsidTr="00FA7683">
        <w:trPr>
          <w:trHeight w:val="118"/>
          <w:jc w:val="center"/>
        </w:trPr>
        <w:tc>
          <w:tcPr>
            <w:tcW w:w="15220" w:type="dxa"/>
            <w:gridSpan w:val="3"/>
          </w:tcPr>
          <w:p w:rsidR="006A3C25" w:rsidRPr="006277F3" w:rsidRDefault="00FF414F" w:rsidP="0072513D">
            <w:pPr>
              <w:tabs>
                <w:tab w:val="left" w:pos="0"/>
                <w:tab w:val="left" w:pos="1776"/>
              </w:tabs>
              <w:ind w:left="26" w:right="21"/>
              <w:jc w:val="both"/>
            </w:pPr>
            <w:r w:rsidRPr="006277F3">
              <w:t>Цель</w:t>
            </w:r>
            <w:r w:rsidR="004E46E3">
              <w:t>:</w:t>
            </w:r>
            <w:r w:rsidR="006A3C25" w:rsidRPr="006277F3">
              <w:t xml:space="preserve"> </w:t>
            </w:r>
            <w:r w:rsidR="00142D5A" w:rsidRPr="006277F3">
              <w:t>Получение гражданами и организациями преимуществ от применения информационно-коммуникационных технологий за счет обеспечения равного доступа к информационным ресурсам, развития цифрового контента, повышения эффективности государственного управления в Ханты-Мансийском автономном округе – Югре</w:t>
            </w:r>
          </w:p>
        </w:tc>
      </w:tr>
      <w:tr w:rsidR="00FA7683" w:rsidRPr="006277F3" w:rsidTr="00FA7683">
        <w:trPr>
          <w:trHeight w:val="167"/>
          <w:jc w:val="center"/>
        </w:trPr>
        <w:tc>
          <w:tcPr>
            <w:tcW w:w="15220" w:type="dxa"/>
            <w:gridSpan w:val="3"/>
          </w:tcPr>
          <w:p w:rsidR="00142D5A" w:rsidRPr="006277F3" w:rsidRDefault="00142D5A" w:rsidP="001D4D23">
            <w:pPr>
              <w:tabs>
                <w:tab w:val="left" w:pos="1776"/>
              </w:tabs>
              <w:ind w:left="26" w:right="21"/>
              <w:jc w:val="both"/>
            </w:pPr>
            <w:r w:rsidRPr="006277F3">
              <w:t>Подпрограмма I. Развитие информационного общества и электронного правительства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142D5A" w:rsidRPr="006277F3" w:rsidRDefault="00142D5A" w:rsidP="00142D5A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 xml:space="preserve">Всего по подпрограмме </w:t>
            </w:r>
            <w:r w:rsidR="007F7B4A" w:rsidRPr="006277F3">
              <w:t>I</w:t>
            </w:r>
          </w:p>
        </w:tc>
        <w:tc>
          <w:tcPr>
            <w:tcW w:w="4677" w:type="dxa"/>
          </w:tcPr>
          <w:p w:rsidR="00142D5A" w:rsidRPr="006277F3" w:rsidRDefault="00FF27F7" w:rsidP="004D643E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>
              <w:t>317 842,2</w:t>
            </w:r>
            <w:r w:rsidR="007F7B4A" w:rsidRPr="006277F3">
              <w:t xml:space="preserve"> (в том числе 7 500,0 за счет средств федерального бюджета)</w:t>
            </w:r>
          </w:p>
        </w:tc>
        <w:tc>
          <w:tcPr>
            <w:tcW w:w="790" w:type="dxa"/>
          </w:tcPr>
          <w:p w:rsidR="00142D5A" w:rsidRPr="006277F3" w:rsidRDefault="00302127" w:rsidP="004D643E">
            <w:pPr>
              <w:tabs>
                <w:tab w:val="left" w:pos="594"/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57</w:t>
            </w:r>
          </w:p>
        </w:tc>
      </w:tr>
      <w:tr w:rsidR="00FA7683" w:rsidRPr="006277F3" w:rsidTr="00FA7683">
        <w:trPr>
          <w:trHeight w:val="167"/>
          <w:jc w:val="center"/>
        </w:trPr>
        <w:tc>
          <w:tcPr>
            <w:tcW w:w="15220" w:type="dxa"/>
            <w:gridSpan w:val="3"/>
          </w:tcPr>
          <w:p w:rsidR="006A3C25" w:rsidRPr="006277F3" w:rsidRDefault="00142D5A" w:rsidP="001D4D23">
            <w:pPr>
              <w:tabs>
                <w:tab w:val="left" w:pos="1776"/>
              </w:tabs>
              <w:ind w:left="26" w:right="21"/>
              <w:jc w:val="both"/>
            </w:pPr>
            <w:r w:rsidRPr="006277F3">
              <w:t>Задача 1. Обеспечение доступности населению современных информационно-коммуникационных услуг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39373E" w:rsidRPr="006277F3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Всего по задаче 1</w:t>
            </w:r>
          </w:p>
        </w:tc>
        <w:tc>
          <w:tcPr>
            <w:tcW w:w="4677" w:type="dxa"/>
          </w:tcPr>
          <w:p w:rsidR="0039373E" w:rsidRPr="006277F3" w:rsidRDefault="00142D5A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6 984,0</w:t>
            </w:r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594"/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1,3</w:t>
            </w:r>
          </w:p>
        </w:tc>
      </w:tr>
      <w:tr w:rsidR="00FA7683" w:rsidRPr="006277F3" w:rsidTr="00FA7683">
        <w:trPr>
          <w:jc w:val="center"/>
        </w:trPr>
        <w:tc>
          <w:tcPr>
            <w:tcW w:w="15220" w:type="dxa"/>
            <w:gridSpan w:val="3"/>
          </w:tcPr>
          <w:p w:rsidR="006A3C25" w:rsidRPr="006277F3" w:rsidRDefault="00142D5A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Задача 2. Развитие и сопровождение инфраструктуры электронного правительства и информационных систем, имеющих особо важное значение для социально-экономического развития Ханты-Мансийского автономного округа – Югры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39373E" w:rsidRPr="006277F3" w:rsidRDefault="0039373E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Всего по задаче 2</w:t>
            </w:r>
          </w:p>
        </w:tc>
        <w:tc>
          <w:tcPr>
            <w:tcW w:w="4677" w:type="dxa"/>
          </w:tcPr>
          <w:p w:rsidR="0039373E" w:rsidRPr="006277F3" w:rsidRDefault="00FF27F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>
              <w:t>310 858,2</w:t>
            </w:r>
            <w:r w:rsidR="007F7B4A" w:rsidRPr="006277F3">
              <w:t xml:space="preserve"> (в том числе 7 500,0 за счет средств федерального бюджета)</w:t>
            </w:r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55,7</w:t>
            </w:r>
          </w:p>
        </w:tc>
      </w:tr>
      <w:tr w:rsidR="00FA7683" w:rsidRPr="006277F3" w:rsidTr="00FA7683">
        <w:trPr>
          <w:jc w:val="center"/>
        </w:trPr>
        <w:tc>
          <w:tcPr>
            <w:tcW w:w="15220" w:type="dxa"/>
            <w:gridSpan w:val="3"/>
          </w:tcPr>
          <w:p w:rsidR="007F7B4A" w:rsidRPr="006277F3" w:rsidRDefault="007F7B4A" w:rsidP="00B56779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Подпрограмма II. Использование результатов космической деятельности для социально-экономического и инновационного развития Ханты-Мансийского автономного округа – Югры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7F7B4A" w:rsidRPr="006277F3" w:rsidRDefault="007F7B4A" w:rsidP="004D643E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Всего по подпрограмме II</w:t>
            </w:r>
          </w:p>
        </w:tc>
        <w:tc>
          <w:tcPr>
            <w:tcW w:w="4677" w:type="dxa"/>
          </w:tcPr>
          <w:p w:rsidR="007F7B4A" w:rsidRPr="006277F3" w:rsidRDefault="007F7B4A" w:rsidP="007F7B4A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 xml:space="preserve">2 323,4 </w:t>
            </w:r>
          </w:p>
        </w:tc>
        <w:tc>
          <w:tcPr>
            <w:tcW w:w="790" w:type="dxa"/>
          </w:tcPr>
          <w:p w:rsidR="007F7B4A" w:rsidRPr="006277F3" w:rsidRDefault="00302127" w:rsidP="004D643E">
            <w:pPr>
              <w:tabs>
                <w:tab w:val="left" w:pos="594"/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0,4</w:t>
            </w:r>
          </w:p>
        </w:tc>
      </w:tr>
      <w:tr w:rsidR="00FA7683" w:rsidRPr="006277F3" w:rsidTr="00FA7683">
        <w:trPr>
          <w:jc w:val="center"/>
        </w:trPr>
        <w:tc>
          <w:tcPr>
            <w:tcW w:w="15220" w:type="dxa"/>
            <w:gridSpan w:val="3"/>
          </w:tcPr>
          <w:p w:rsidR="006A3C25" w:rsidRPr="006277F3" w:rsidRDefault="007F7B4A" w:rsidP="00B56779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Задача 1. Создание условий для расширения предоставляемых услуг с использованием результатов космической деятельности в интересах Ханты-Мансийского автономного округа – Югры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39373E" w:rsidRPr="006277F3" w:rsidRDefault="007F7B4A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Всего по задаче 1</w:t>
            </w:r>
          </w:p>
        </w:tc>
        <w:tc>
          <w:tcPr>
            <w:tcW w:w="4677" w:type="dxa"/>
          </w:tcPr>
          <w:p w:rsidR="0039373E" w:rsidRPr="006277F3" w:rsidRDefault="007F7B4A" w:rsidP="001D4D23">
            <w:pPr>
              <w:tabs>
                <w:tab w:val="left" w:pos="1258"/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2 323,4</w:t>
            </w:r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0,4</w:t>
            </w:r>
          </w:p>
        </w:tc>
      </w:tr>
      <w:tr w:rsidR="00FA7683" w:rsidRPr="006277F3" w:rsidTr="00FA7683">
        <w:trPr>
          <w:jc w:val="center"/>
        </w:trPr>
        <w:tc>
          <w:tcPr>
            <w:tcW w:w="15220" w:type="dxa"/>
            <w:gridSpan w:val="3"/>
          </w:tcPr>
          <w:p w:rsidR="00FA7683" w:rsidRPr="006277F3" w:rsidRDefault="00FA7683" w:rsidP="001D4D2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Подпрограмма III. Развитие информационно-коммуникационных технологий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FA7683" w:rsidRPr="006277F3" w:rsidRDefault="00FA7683" w:rsidP="004D643E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Всего по подпрограмме III</w:t>
            </w:r>
          </w:p>
        </w:tc>
        <w:tc>
          <w:tcPr>
            <w:tcW w:w="4677" w:type="dxa"/>
          </w:tcPr>
          <w:p w:rsidR="00FA7683" w:rsidRPr="006277F3" w:rsidRDefault="00FA7683" w:rsidP="004D643E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237 441,1</w:t>
            </w:r>
          </w:p>
        </w:tc>
        <w:tc>
          <w:tcPr>
            <w:tcW w:w="790" w:type="dxa"/>
          </w:tcPr>
          <w:p w:rsidR="00FA7683" w:rsidRPr="006277F3" w:rsidRDefault="00302127" w:rsidP="004D643E">
            <w:pPr>
              <w:tabs>
                <w:tab w:val="left" w:pos="594"/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42,6</w:t>
            </w:r>
          </w:p>
        </w:tc>
      </w:tr>
      <w:tr w:rsidR="00FA7683" w:rsidRPr="006277F3" w:rsidTr="00FA7683">
        <w:trPr>
          <w:jc w:val="center"/>
        </w:trPr>
        <w:tc>
          <w:tcPr>
            <w:tcW w:w="15220" w:type="dxa"/>
            <w:gridSpan w:val="3"/>
          </w:tcPr>
          <w:p w:rsidR="00FA7683" w:rsidRPr="006277F3" w:rsidRDefault="00FA7683">
            <w:r w:rsidRPr="006277F3">
              <w:t>Задача 1. 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гражданам и организациям услуг с использованием современных информационно-коммуникационных технологий</w:t>
            </w:r>
          </w:p>
        </w:tc>
      </w:tr>
      <w:tr w:rsidR="00FA7683" w:rsidRPr="006277F3" w:rsidTr="007376D3">
        <w:trPr>
          <w:jc w:val="center"/>
        </w:trPr>
        <w:tc>
          <w:tcPr>
            <w:tcW w:w="9753" w:type="dxa"/>
          </w:tcPr>
          <w:p w:rsidR="0039373E" w:rsidRPr="006277F3" w:rsidRDefault="0039373E" w:rsidP="00FA7683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 xml:space="preserve">Всего по задаче </w:t>
            </w:r>
            <w:r w:rsidR="00FA7683" w:rsidRPr="006277F3">
              <w:t>1</w:t>
            </w:r>
          </w:p>
        </w:tc>
        <w:tc>
          <w:tcPr>
            <w:tcW w:w="4677" w:type="dxa"/>
          </w:tcPr>
          <w:p w:rsidR="0039373E" w:rsidRPr="006277F3" w:rsidRDefault="00FA7683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123 970,0</w:t>
            </w:r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22,2</w:t>
            </w:r>
          </w:p>
        </w:tc>
      </w:tr>
      <w:tr w:rsidR="00FA7683" w:rsidRPr="006277F3" w:rsidTr="00FA7683">
        <w:trPr>
          <w:trHeight w:val="154"/>
          <w:jc w:val="center"/>
        </w:trPr>
        <w:tc>
          <w:tcPr>
            <w:tcW w:w="15220" w:type="dxa"/>
            <w:gridSpan w:val="3"/>
          </w:tcPr>
          <w:p w:rsidR="00AA4A59" w:rsidRPr="006277F3" w:rsidRDefault="00FA7683" w:rsidP="00AA4A59">
            <w:pPr>
              <w:tabs>
                <w:tab w:val="left" w:pos="1776"/>
                <w:tab w:val="left" w:pos="5334"/>
              </w:tabs>
              <w:ind w:left="26" w:right="21"/>
              <w:jc w:val="both"/>
            </w:pPr>
            <w:r w:rsidRPr="006277F3">
              <w:t>Задача 2. Обеспечение деятельности Департамента информационных технологий Ханты-Мансийского автономного округа – Югры</w:t>
            </w:r>
          </w:p>
        </w:tc>
      </w:tr>
      <w:tr w:rsidR="00FA7683" w:rsidRPr="006277F3" w:rsidTr="007376D3">
        <w:trPr>
          <w:trHeight w:val="205"/>
          <w:jc w:val="center"/>
        </w:trPr>
        <w:tc>
          <w:tcPr>
            <w:tcW w:w="9753" w:type="dxa"/>
          </w:tcPr>
          <w:p w:rsidR="0039373E" w:rsidRPr="006277F3" w:rsidRDefault="0039373E" w:rsidP="00FA7683">
            <w:pPr>
              <w:tabs>
                <w:tab w:val="left" w:pos="1776"/>
                <w:tab w:val="left" w:pos="1878"/>
                <w:tab w:val="left" w:pos="5334"/>
              </w:tabs>
              <w:ind w:left="26" w:right="21"/>
              <w:jc w:val="both"/>
            </w:pPr>
            <w:r w:rsidRPr="006277F3">
              <w:t xml:space="preserve">Всего по задаче </w:t>
            </w:r>
            <w:r w:rsidR="00FA7683" w:rsidRPr="006277F3">
              <w:t>2</w:t>
            </w:r>
          </w:p>
        </w:tc>
        <w:tc>
          <w:tcPr>
            <w:tcW w:w="4677" w:type="dxa"/>
          </w:tcPr>
          <w:p w:rsidR="0039373E" w:rsidRPr="006277F3" w:rsidRDefault="00FA7683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113 471,1</w:t>
            </w:r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20,4</w:t>
            </w:r>
          </w:p>
        </w:tc>
      </w:tr>
      <w:tr w:rsidR="00FA7683" w:rsidRPr="006277F3" w:rsidTr="007376D3">
        <w:trPr>
          <w:trHeight w:val="154"/>
          <w:jc w:val="center"/>
        </w:trPr>
        <w:tc>
          <w:tcPr>
            <w:tcW w:w="9753" w:type="dxa"/>
          </w:tcPr>
          <w:p w:rsidR="0039373E" w:rsidRPr="006277F3" w:rsidRDefault="00FF414F" w:rsidP="001D4D23">
            <w:pPr>
              <w:tabs>
                <w:tab w:val="left" w:pos="1776"/>
                <w:tab w:val="left" w:pos="1878"/>
                <w:tab w:val="left" w:pos="5334"/>
              </w:tabs>
              <w:ind w:left="26" w:right="21"/>
              <w:jc w:val="both"/>
            </w:pPr>
            <w:r w:rsidRPr="006277F3">
              <w:t xml:space="preserve">Всего по цели </w:t>
            </w:r>
          </w:p>
        </w:tc>
        <w:tc>
          <w:tcPr>
            <w:tcW w:w="4677" w:type="dxa"/>
          </w:tcPr>
          <w:p w:rsidR="0039373E" w:rsidRPr="006277F3" w:rsidRDefault="00FA7683" w:rsidP="00FF27F7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557 606,</w:t>
            </w:r>
            <w:r w:rsidR="00FF27F7">
              <w:t>7</w:t>
            </w:r>
            <w:bookmarkStart w:id="0" w:name="_GoBack"/>
            <w:bookmarkEnd w:id="0"/>
          </w:p>
        </w:tc>
        <w:tc>
          <w:tcPr>
            <w:tcW w:w="790" w:type="dxa"/>
          </w:tcPr>
          <w:p w:rsidR="0039373E" w:rsidRPr="006277F3" w:rsidRDefault="00302127" w:rsidP="001D4D23">
            <w:pPr>
              <w:tabs>
                <w:tab w:val="left" w:pos="1776"/>
                <w:tab w:val="left" w:pos="5334"/>
              </w:tabs>
              <w:ind w:left="26" w:right="21"/>
              <w:jc w:val="center"/>
            </w:pPr>
            <w:r w:rsidRPr="006277F3">
              <w:t>100</w:t>
            </w:r>
          </w:p>
        </w:tc>
      </w:tr>
    </w:tbl>
    <w:p w:rsidR="006A3C25" w:rsidRPr="006277F3" w:rsidRDefault="006A3C25" w:rsidP="00CB4DD2">
      <w:pPr>
        <w:pStyle w:val="ConsPlusNonformat"/>
        <w:widowControl/>
        <w:jc w:val="both"/>
        <w:rPr>
          <w:sz w:val="24"/>
          <w:szCs w:val="24"/>
        </w:rPr>
      </w:pPr>
    </w:p>
    <w:sectPr w:rsidR="006A3C25" w:rsidRPr="006277F3" w:rsidSect="007376D3">
      <w:headerReference w:type="default" r:id="rId7"/>
      <w:pgSz w:w="16838" w:h="11906" w:orient="landscape"/>
      <w:pgMar w:top="993" w:right="1134" w:bottom="360" w:left="993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1B6" w:rsidRDefault="00EE71B6" w:rsidP="006617F4">
      <w:r>
        <w:separator/>
      </w:r>
    </w:p>
  </w:endnote>
  <w:endnote w:type="continuationSeparator" w:id="1">
    <w:p w:rsidR="00EE71B6" w:rsidRDefault="00EE71B6" w:rsidP="00661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1B6" w:rsidRDefault="00EE71B6" w:rsidP="006617F4">
      <w:r>
        <w:separator/>
      </w:r>
    </w:p>
  </w:footnote>
  <w:footnote w:type="continuationSeparator" w:id="1">
    <w:p w:rsidR="00EE71B6" w:rsidRDefault="00EE71B6" w:rsidP="00661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1804676"/>
      <w:docPartObj>
        <w:docPartGallery w:val="Page Numbers (Top of Page)"/>
        <w:docPartUnique/>
      </w:docPartObj>
    </w:sdtPr>
    <w:sdtContent>
      <w:p w:rsidR="00BF7BCB" w:rsidRDefault="000853CF">
        <w:pPr>
          <w:pStyle w:val="a4"/>
          <w:jc w:val="center"/>
        </w:pPr>
        <w:r>
          <w:fldChar w:fldCharType="begin"/>
        </w:r>
        <w:r w:rsidR="00BF7BCB">
          <w:instrText>PAGE   \* MERGEFORMAT</w:instrText>
        </w:r>
        <w:r>
          <w:fldChar w:fldCharType="separate"/>
        </w:r>
        <w:r w:rsidR="0073670A">
          <w:rPr>
            <w:noProof/>
          </w:rPr>
          <w:t>88</w:t>
        </w:r>
        <w:r>
          <w:fldChar w:fldCharType="end"/>
        </w:r>
      </w:p>
    </w:sdtContent>
  </w:sdt>
  <w:p w:rsidR="00616F63" w:rsidRDefault="00616F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459"/>
    <w:rsid w:val="00000658"/>
    <w:rsid w:val="00023AE7"/>
    <w:rsid w:val="00036BE2"/>
    <w:rsid w:val="000456F6"/>
    <w:rsid w:val="0005170C"/>
    <w:rsid w:val="000546BE"/>
    <w:rsid w:val="00060923"/>
    <w:rsid w:val="000775AD"/>
    <w:rsid w:val="000853CF"/>
    <w:rsid w:val="000B4311"/>
    <w:rsid w:val="000E0BE6"/>
    <w:rsid w:val="000E49BC"/>
    <w:rsid w:val="000F7EE6"/>
    <w:rsid w:val="00100017"/>
    <w:rsid w:val="0012297A"/>
    <w:rsid w:val="00136CB3"/>
    <w:rsid w:val="00142D5A"/>
    <w:rsid w:val="0014412B"/>
    <w:rsid w:val="0014759E"/>
    <w:rsid w:val="001810F5"/>
    <w:rsid w:val="00194F5D"/>
    <w:rsid w:val="001B3C2B"/>
    <w:rsid w:val="001B67E7"/>
    <w:rsid w:val="001D037B"/>
    <w:rsid w:val="001D4D23"/>
    <w:rsid w:val="001E2BD7"/>
    <w:rsid w:val="001F70E8"/>
    <w:rsid w:val="00230349"/>
    <w:rsid w:val="002500C8"/>
    <w:rsid w:val="00266EFF"/>
    <w:rsid w:val="00292BD0"/>
    <w:rsid w:val="002A5F24"/>
    <w:rsid w:val="002B54CA"/>
    <w:rsid w:val="002C7442"/>
    <w:rsid w:val="002D7F85"/>
    <w:rsid w:val="002F2A94"/>
    <w:rsid w:val="00302127"/>
    <w:rsid w:val="00306FBD"/>
    <w:rsid w:val="0033323C"/>
    <w:rsid w:val="00334C16"/>
    <w:rsid w:val="0036593E"/>
    <w:rsid w:val="003875BB"/>
    <w:rsid w:val="00392700"/>
    <w:rsid w:val="0039373E"/>
    <w:rsid w:val="003C20E8"/>
    <w:rsid w:val="003C3801"/>
    <w:rsid w:val="003D406C"/>
    <w:rsid w:val="003D54B0"/>
    <w:rsid w:val="003F7BBC"/>
    <w:rsid w:val="0041600C"/>
    <w:rsid w:val="004536BA"/>
    <w:rsid w:val="00453BB3"/>
    <w:rsid w:val="004A1B66"/>
    <w:rsid w:val="004E46E3"/>
    <w:rsid w:val="00503525"/>
    <w:rsid w:val="005127AA"/>
    <w:rsid w:val="0051284E"/>
    <w:rsid w:val="00537A05"/>
    <w:rsid w:val="00561EC7"/>
    <w:rsid w:val="005C6E05"/>
    <w:rsid w:val="005F0EA7"/>
    <w:rsid w:val="00616F63"/>
    <w:rsid w:val="00622E68"/>
    <w:rsid w:val="006277F3"/>
    <w:rsid w:val="006617F4"/>
    <w:rsid w:val="0066647B"/>
    <w:rsid w:val="00680D10"/>
    <w:rsid w:val="00687340"/>
    <w:rsid w:val="0069315B"/>
    <w:rsid w:val="0069453C"/>
    <w:rsid w:val="006A3C25"/>
    <w:rsid w:val="006B004A"/>
    <w:rsid w:val="006B013E"/>
    <w:rsid w:val="006B51CE"/>
    <w:rsid w:val="00701F7D"/>
    <w:rsid w:val="0070422E"/>
    <w:rsid w:val="00711F75"/>
    <w:rsid w:val="00712681"/>
    <w:rsid w:val="0072513D"/>
    <w:rsid w:val="0073670A"/>
    <w:rsid w:val="007376D3"/>
    <w:rsid w:val="00745AD6"/>
    <w:rsid w:val="0077095B"/>
    <w:rsid w:val="007C4975"/>
    <w:rsid w:val="007D0344"/>
    <w:rsid w:val="007F0579"/>
    <w:rsid w:val="007F3D67"/>
    <w:rsid w:val="007F7B4A"/>
    <w:rsid w:val="00803D2B"/>
    <w:rsid w:val="008202E3"/>
    <w:rsid w:val="00836919"/>
    <w:rsid w:val="00862EF8"/>
    <w:rsid w:val="00874391"/>
    <w:rsid w:val="008A3503"/>
    <w:rsid w:val="008B524C"/>
    <w:rsid w:val="008C123C"/>
    <w:rsid w:val="008E7114"/>
    <w:rsid w:val="009360A0"/>
    <w:rsid w:val="009375C0"/>
    <w:rsid w:val="009507F3"/>
    <w:rsid w:val="00956FB5"/>
    <w:rsid w:val="00961C2B"/>
    <w:rsid w:val="0096352C"/>
    <w:rsid w:val="00967EC9"/>
    <w:rsid w:val="00972CEF"/>
    <w:rsid w:val="00981290"/>
    <w:rsid w:val="00996380"/>
    <w:rsid w:val="009E0FEE"/>
    <w:rsid w:val="009E2249"/>
    <w:rsid w:val="00A14E1B"/>
    <w:rsid w:val="00A222FC"/>
    <w:rsid w:val="00A312F0"/>
    <w:rsid w:val="00A36121"/>
    <w:rsid w:val="00A462B8"/>
    <w:rsid w:val="00A61B36"/>
    <w:rsid w:val="00A678DB"/>
    <w:rsid w:val="00AA4A59"/>
    <w:rsid w:val="00AB4FB6"/>
    <w:rsid w:val="00AD1108"/>
    <w:rsid w:val="00AF3A9E"/>
    <w:rsid w:val="00B50BFF"/>
    <w:rsid w:val="00B56779"/>
    <w:rsid w:val="00B73D17"/>
    <w:rsid w:val="00B92944"/>
    <w:rsid w:val="00BB3CE3"/>
    <w:rsid w:val="00BD07AB"/>
    <w:rsid w:val="00BD0D69"/>
    <w:rsid w:val="00BE561F"/>
    <w:rsid w:val="00BF73E1"/>
    <w:rsid w:val="00BF7BCB"/>
    <w:rsid w:val="00C04178"/>
    <w:rsid w:val="00C04C6E"/>
    <w:rsid w:val="00C16D88"/>
    <w:rsid w:val="00C33F19"/>
    <w:rsid w:val="00C422EB"/>
    <w:rsid w:val="00C52172"/>
    <w:rsid w:val="00C900CF"/>
    <w:rsid w:val="00C97591"/>
    <w:rsid w:val="00CB4DD2"/>
    <w:rsid w:val="00CE7590"/>
    <w:rsid w:val="00CF1B77"/>
    <w:rsid w:val="00CF349A"/>
    <w:rsid w:val="00D34334"/>
    <w:rsid w:val="00D514A9"/>
    <w:rsid w:val="00D52818"/>
    <w:rsid w:val="00D60267"/>
    <w:rsid w:val="00D65B71"/>
    <w:rsid w:val="00DB753E"/>
    <w:rsid w:val="00DC740D"/>
    <w:rsid w:val="00E079B4"/>
    <w:rsid w:val="00E1371D"/>
    <w:rsid w:val="00E14175"/>
    <w:rsid w:val="00E142D1"/>
    <w:rsid w:val="00E20A0B"/>
    <w:rsid w:val="00E64E71"/>
    <w:rsid w:val="00E817D3"/>
    <w:rsid w:val="00EB257F"/>
    <w:rsid w:val="00ED1E64"/>
    <w:rsid w:val="00ED6885"/>
    <w:rsid w:val="00EE71B6"/>
    <w:rsid w:val="00F0496E"/>
    <w:rsid w:val="00F05E3A"/>
    <w:rsid w:val="00F14309"/>
    <w:rsid w:val="00F40459"/>
    <w:rsid w:val="00F52CBB"/>
    <w:rsid w:val="00F615DA"/>
    <w:rsid w:val="00F92884"/>
    <w:rsid w:val="00F92DCD"/>
    <w:rsid w:val="00FA7683"/>
    <w:rsid w:val="00FB4DAF"/>
    <w:rsid w:val="00FC04FA"/>
    <w:rsid w:val="00FF07D7"/>
    <w:rsid w:val="00FF27F7"/>
    <w:rsid w:val="00FF4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5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4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3">
    <w:name w:val="Table Grid"/>
    <w:basedOn w:val="a1"/>
    <w:uiPriority w:val="99"/>
    <w:rsid w:val="00F40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4045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6617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617F4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617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617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00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CB4D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B4D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E6B3-4E60-4209-B6E0-AFDB86E9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Муфлиханов Эльнар Ильдусович</dc:creator>
  <cp:lastModifiedBy>Тарасенко Оксана Сергеевна</cp:lastModifiedBy>
  <cp:revision>2</cp:revision>
  <cp:lastPrinted>2014-02-17T06:46:00Z</cp:lastPrinted>
  <dcterms:created xsi:type="dcterms:W3CDTF">2015-02-13T05:18:00Z</dcterms:created>
  <dcterms:modified xsi:type="dcterms:W3CDTF">2015-02-13T05:18:00Z</dcterms:modified>
</cp:coreProperties>
</file>